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9AC80" w14:textId="77777777" w:rsidR="0093383C" w:rsidRDefault="0093383C">
      <w:pPr>
        <w:rPr>
          <w:b/>
          <w:bCs/>
          <w:color w:val="4472C4" w:themeColor="accent1"/>
        </w:rPr>
      </w:pPr>
    </w:p>
    <w:p w14:paraId="0CFF843B" w14:textId="5BFCA242" w:rsidR="009474E6" w:rsidRPr="0093383C" w:rsidRDefault="0093383C" w:rsidP="0093383C">
      <w:pPr>
        <w:jc w:val="center"/>
        <w:rPr>
          <w:rFonts w:ascii="Open Sans" w:hAnsi="Open Sans" w:cs="Open Sans"/>
          <w:b/>
          <w:bCs/>
          <w:sz w:val="32"/>
          <w:szCs w:val="32"/>
        </w:rPr>
      </w:pPr>
      <w:r w:rsidRPr="0093383C">
        <w:rPr>
          <w:rFonts w:ascii="Open Sans" w:hAnsi="Open Sans" w:cs="Open Sans"/>
          <w:b/>
          <w:bCs/>
          <w:sz w:val="32"/>
          <w:szCs w:val="32"/>
        </w:rPr>
        <w:t>Le programme de formation pendant les JASFGG</w:t>
      </w:r>
    </w:p>
    <w:p w14:paraId="7C47F72C" w14:textId="156DEC04" w:rsidR="0093383C" w:rsidRDefault="0093383C"/>
    <w:p w14:paraId="231D2FA8" w14:textId="77777777" w:rsidR="0093383C" w:rsidRPr="0093383C" w:rsidRDefault="0093383C" w:rsidP="0093383C">
      <w:pPr>
        <w:rPr>
          <w:rFonts w:ascii="Open Sans" w:hAnsi="Open Sans" w:cs="Open Sans"/>
          <w:b/>
          <w:bCs/>
          <w:color w:val="5B9BD5" w:themeColor="accent5"/>
        </w:rPr>
      </w:pPr>
      <w:r w:rsidRPr="0093383C">
        <w:rPr>
          <w:rFonts w:ascii="Open Sans" w:hAnsi="Open Sans" w:cs="Open Sans"/>
          <w:b/>
          <w:bCs/>
          <w:color w:val="5B9BD5" w:themeColor="accent5"/>
        </w:rPr>
        <w:t xml:space="preserve">BPC </w:t>
      </w:r>
      <w:proofErr w:type="spellStart"/>
      <w:r w:rsidRPr="0093383C">
        <w:rPr>
          <w:rFonts w:ascii="Open Sans" w:hAnsi="Open Sans" w:cs="Open Sans"/>
          <w:b/>
          <w:bCs/>
          <w:color w:val="5B9BD5" w:themeColor="accent5"/>
        </w:rPr>
        <w:t>Nephro</w:t>
      </w:r>
      <w:proofErr w:type="spellEnd"/>
      <w:r w:rsidRPr="0093383C">
        <w:rPr>
          <w:rFonts w:ascii="Open Sans" w:hAnsi="Open Sans" w:cs="Open Sans"/>
          <w:b/>
          <w:bCs/>
          <w:color w:val="5B9BD5" w:themeColor="accent5"/>
        </w:rPr>
        <w:t xml:space="preserve"> gériatrie – Maladies rénales et cardiaques : liaisons dangereuses</w:t>
      </w:r>
    </w:p>
    <w:p w14:paraId="61B446EF" w14:textId="4854B627" w:rsidR="0093383C" w:rsidRPr="00821284" w:rsidRDefault="0093383C" w:rsidP="0093383C">
      <w:pPr>
        <w:rPr>
          <w:rFonts w:ascii="Open Sans" w:hAnsi="Open Sans" w:cs="Open Sans"/>
          <w:b/>
          <w:bCs/>
        </w:rPr>
      </w:pPr>
      <w:r w:rsidRPr="00821284">
        <w:rPr>
          <w:rFonts w:ascii="Open Sans" w:eastAsia="Times New Roman" w:hAnsi="Open Sans" w:cs="Open Sans"/>
          <w:b/>
          <w:bCs/>
        </w:rPr>
        <w:t>L</w:t>
      </w:r>
      <w:r w:rsidRPr="00821284">
        <w:rPr>
          <w:rFonts w:ascii="Open Sans" w:eastAsia="Times New Roman" w:hAnsi="Open Sans" w:cs="Open Sans"/>
          <w:b/>
          <w:bCs/>
        </w:rPr>
        <w:t xml:space="preserve">e programme de la séance de BPC </w:t>
      </w:r>
    </w:p>
    <w:p w14:paraId="5C122374" w14:textId="77777777" w:rsidR="0093383C" w:rsidRPr="00821284" w:rsidRDefault="0093383C" w:rsidP="00821284">
      <w:pPr>
        <w:pStyle w:val="Paragraphedeliste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000000"/>
        </w:rPr>
      </w:pPr>
      <w:r w:rsidRPr="00821284">
        <w:rPr>
          <w:rFonts w:ascii="Open Sans" w:eastAsia="Times New Roman" w:hAnsi="Open Sans" w:cs="Open Sans"/>
          <w:color w:val="000000"/>
        </w:rPr>
        <w:t>Evaluation de la volémie chez la personne âgée – Marion Pépin (</w:t>
      </w:r>
      <w:hyperlink r:id="rId7" w:history="1">
        <w:r w:rsidRPr="00821284">
          <w:rPr>
            <w:rStyle w:val="Lienhypertexte"/>
            <w:rFonts w:ascii="Open Sans" w:eastAsia="Times New Roman" w:hAnsi="Open Sans" w:cs="Open Sans"/>
          </w:rPr>
          <w:t>marion.pepin@aphp.fr</w:t>
        </w:r>
      </w:hyperlink>
      <w:r w:rsidRPr="00821284">
        <w:rPr>
          <w:rFonts w:ascii="Open Sans" w:eastAsia="Times New Roman" w:hAnsi="Open Sans" w:cs="Open Sans"/>
          <w:color w:val="000000"/>
        </w:rPr>
        <w:t xml:space="preserve"> MCU-PH, Gériatrie, Boulogne-Billancourt)</w:t>
      </w:r>
    </w:p>
    <w:p w14:paraId="3EE6F0CF" w14:textId="77777777" w:rsidR="0093383C" w:rsidRPr="00821284" w:rsidRDefault="0093383C" w:rsidP="00821284">
      <w:pPr>
        <w:pStyle w:val="Paragraphedeliste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000000"/>
        </w:rPr>
      </w:pPr>
      <w:r w:rsidRPr="00821284">
        <w:rPr>
          <w:rFonts w:ascii="Open Sans" w:eastAsia="Times New Roman" w:hAnsi="Open Sans" w:cs="Open Sans"/>
          <w:color w:val="000000"/>
        </w:rPr>
        <w:t xml:space="preserve">Syndrome cardio-rénal – Nans </w:t>
      </w:r>
      <w:proofErr w:type="spellStart"/>
      <w:r w:rsidRPr="00821284">
        <w:rPr>
          <w:rFonts w:ascii="Open Sans" w:eastAsia="Times New Roman" w:hAnsi="Open Sans" w:cs="Open Sans"/>
          <w:color w:val="000000"/>
        </w:rPr>
        <w:t>Florens</w:t>
      </w:r>
      <w:proofErr w:type="spellEnd"/>
      <w:r w:rsidRPr="00821284">
        <w:rPr>
          <w:rFonts w:ascii="Open Sans" w:eastAsia="Times New Roman" w:hAnsi="Open Sans" w:cs="Open Sans"/>
          <w:color w:val="000000"/>
        </w:rPr>
        <w:t xml:space="preserve"> (</w:t>
      </w:r>
      <w:hyperlink r:id="rId8" w:history="1">
        <w:r w:rsidRPr="00821284">
          <w:rPr>
            <w:rStyle w:val="Lienhypertexte"/>
            <w:rFonts w:ascii="Open Sans" w:eastAsia="Times New Roman" w:hAnsi="Open Sans" w:cs="Open Sans"/>
          </w:rPr>
          <w:t>nans.florens@chru-strasbourg.fr</w:t>
        </w:r>
      </w:hyperlink>
      <w:r w:rsidRPr="00821284">
        <w:rPr>
          <w:rFonts w:ascii="Open Sans" w:eastAsia="Times New Roman" w:hAnsi="Open Sans" w:cs="Open Sans"/>
          <w:color w:val="000000"/>
        </w:rPr>
        <w:t xml:space="preserve"> PHU, Néphrologie, Strasbourg)</w:t>
      </w:r>
    </w:p>
    <w:p w14:paraId="3CB0FC9B" w14:textId="77777777" w:rsidR="0093383C" w:rsidRPr="00821284" w:rsidRDefault="0093383C" w:rsidP="00821284">
      <w:pPr>
        <w:pStyle w:val="Paragraphedeliste"/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000000"/>
        </w:rPr>
      </w:pPr>
      <w:r w:rsidRPr="00821284">
        <w:rPr>
          <w:rFonts w:ascii="Open Sans" w:eastAsia="Times New Roman" w:hAnsi="Open Sans" w:cs="Open Sans"/>
          <w:color w:val="000000"/>
        </w:rPr>
        <w:t>Anticoagulation en MRC sévère et terminale – Cédric Villain (</w:t>
      </w:r>
      <w:hyperlink r:id="rId9" w:history="1">
        <w:r w:rsidRPr="00821284">
          <w:rPr>
            <w:rStyle w:val="Lienhypertexte"/>
            <w:rFonts w:ascii="Open Sans" w:eastAsia="Times New Roman" w:hAnsi="Open Sans" w:cs="Open Sans"/>
          </w:rPr>
          <w:t>villain-c@chu-caen.fr</w:t>
        </w:r>
      </w:hyperlink>
      <w:r w:rsidRPr="00821284">
        <w:rPr>
          <w:rFonts w:ascii="Open Sans" w:eastAsia="Times New Roman" w:hAnsi="Open Sans" w:cs="Open Sans"/>
          <w:color w:val="000000"/>
        </w:rPr>
        <w:t xml:space="preserve"> MCU-PH, Gériatrie, Caen)</w:t>
      </w:r>
    </w:p>
    <w:p w14:paraId="75880906" w14:textId="77777777" w:rsidR="0093383C" w:rsidRPr="0093383C" w:rsidRDefault="0093383C" w:rsidP="0093383C">
      <w:pPr>
        <w:pStyle w:val="Paragraphedeliste"/>
        <w:spacing w:after="0" w:line="240" w:lineRule="auto"/>
        <w:ind w:left="1440"/>
        <w:rPr>
          <w:rFonts w:ascii="Open Sans" w:eastAsia="Times New Roman" w:hAnsi="Open Sans" w:cs="Open Sans"/>
          <w:color w:val="000000"/>
        </w:rPr>
      </w:pPr>
    </w:p>
    <w:p w14:paraId="6CD7A41E" w14:textId="5E8494E4" w:rsidR="0093383C" w:rsidRPr="00821284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821284">
        <w:rPr>
          <w:rFonts w:ascii="Open Sans" w:eastAsia="Times New Roman" w:hAnsi="Open Sans" w:cs="Open Sans"/>
          <w:b/>
          <w:bCs/>
        </w:rPr>
        <w:t>L</w:t>
      </w:r>
      <w:r w:rsidRPr="00821284">
        <w:rPr>
          <w:rFonts w:ascii="Open Sans" w:eastAsia="Times New Roman" w:hAnsi="Open Sans" w:cs="Open Sans"/>
          <w:b/>
          <w:bCs/>
        </w:rPr>
        <w:t xml:space="preserve">’objectif théorique de la formation  </w:t>
      </w:r>
    </w:p>
    <w:p w14:paraId="27BFFCA0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>Connaitre les particularités et les moyens de l’évaluation volémique chez les personnes âgées</w:t>
      </w:r>
    </w:p>
    <w:p w14:paraId="0B4B44FE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>Connaitre la définition et les thérapeutiques à envisager en cas de syndrome cardio-rénal</w:t>
      </w:r>
    </w:p>
    <w:p w14:paraId="61A286F5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 xml:space="preserve">Connaitre les modalités et les particularités de l’utilisation des traitements anticoagulants en cas de MRC sévère </w:t>
      </w:r>
    </w:p>
    <w:p w14:paraId="6A374D3C" w14:textId="77777777" w:rsidR="0093383C" w:rsidRPr="0093383C" w:rsidRDefault="0093383C" w:rsidP="0093383C">
      <w:pPr>
        <w:spacing w:after="0" w:line="240" w:lineRule="auto"/>
        <w:rPr>
          <w:rFonts w:ascii="Open Sans" w:eastAsia="Times New Roman" w:hAnsi="Open Sans" w:cs="Open Sans"/>
        </w:rPr>
      </w:pPr>
    </w:p>
    <w:p w14:paraId="3320582B" w14:textId="68CB1191" w:rsidR="0093383C" w:rsidRPr="00821284" w:rsidRDefault="00821284" w:rsidP="0093383C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>
        <w:rPr>
          <w:rFonts w:ascii="Open Sans" w:eastAsia="Times New Roman" w:hAnsi="Open Sans" w:cs="Open Sans"/>
          <w:b/>
          <w:bCs/>
        </w:rPr>
        <w:t>L</w:t>
      </w:r>
      <w:r w:rsidR="0093383C" w:rsidRPr="00821284">
        <w:rPr>
          <w:rFonts w:ascii="Open Sans" w:eastAsia="Times New Roman" w:hAnsi="Open Sans" w:cs="Open Sans"/>
          <w:b/>
          <w:bCs/>
        </w:rPr>
        <w:t xml:space="preserve">’objectif pratique de la formation </w:t>
      </w:r>
    </w:p>
    <w:p w14:paraId="7AE34A6D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>Savoir évaluer la volémie chez les personnes âgées</w:t>
      </w:r>
    </w:p>
    <w:p w14:paraId="7CAB2B82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 xml:space="preserve">Savoir identifier et traiter un syndrome </w:t>
      </w:r>
      <w:proofErr w:type="spellStart"/>
      <w:r w:rsidRPr="0093383C">
        <w:rPr>
          <w:rFonts w:ascii="Open Sans" w:eastAsia="Times New Roman" w:hAnsi="Open Sans" w:cs="Open Sans"/>
        </w:rPr>
        <w:t>cardiorénal</w:t>
      </w:r>
      <w:proofErr w:type="spellEnd"/>
      <w:r w:rsidRPr="0093383C">
        <w:rPr>
          <w:rFonts w:ascii="Open Sans" w:eastAsia="Times New Roman" w:hAnsi="Open Sans" w:cs="Open Sans"/>
        </w:rPr>
        <w:t xml:space="preserve"> chez les personnes âgées</w:t>
      </w:r>
    </w:p>
    <w:p w14:paraId="4DB11A6E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 xml:space="preserve">Savoir utiliser les principaux anticoagulants en cas de MRC sévère ou terminale (anticoagulants oraux directs, AVK, héparine) </w:t>
      </w:r>
    </w:p>
    <w:p w14:paraId="13467901" w14:textId="77777777" w:rsidR="0093383C" w:rsidRPr="0093383C" w:rsidRDefault="0093383C" w:rsidP="0093383C">
      <w:pPr>
        <w:spacing w:after="0" w:line="240" w:lineRule="auto"/>
        <w:rPr>
          <w:rFonts w:ascii="Open Sans" w:eastAsia="Times New Roman" w:hAnsi="Open Sans" w:cs="Open Sans"/>
        </w:rPr>
      </w:pPr>
    </w:p>
    <w:p w14:paraId="1E4FBFB6" w14:textId="176B87D3" w:rsidR="0093383C" w:rsidRPr="00821284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821284">
        <w:rPr>
          <w:rFonts w:ascii="Open Sans" w:eastAsia="Times New Roman" w:hAnsi="Open Sans" w:cs="Open Sans"/>
          <w:b/>
          <w:bCs/>
        </w:rPr>
        <w:t>L</w:t>
      </w:r>
      <w:r w:rsidRPr="00821284">
        <w:rPr>
          <w:rFonts w:ascii="Open Sans" w:eastAsia="Times New Roman" w:hAnsi="Open Sans" w:cs="Open Sans"/>
          <w:b/>
          <w:bCs/>
        </w:rPr>
        <w:t xml:space="preserve">a méthode pédagogique </w:t>
      </w:r>
    </w:p>
    <w:p w14:paraId="747A631C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>Méthode cognitive avec QCM pré- et post-tests </w:t>
      </w:r>
    </w:p>
    <w:p w14:paraId="595F7E60" w14:textId="77777777" w:rsidR="0093383C" w:rsidRPr="0093383C" w:rsidRDefault="0093383C" w:rsidP="0093383C">
      <w:pPr>
        <w:spacing w:after="0" w:line="240" w:lineRule="auto"/>
        <w:rPr>
          <w:rFonts w:ascii="Open Sans" w:eastAsia="Times New Roman" w:hAnsi="Open Sans" w:cs="Open Sans"/>
        </w:rPr>
      </w:pPr>
    </w:p>
    <w:p w14:paraId="1FE80C2E" w14:textId="77777777" w:rsidR="0093383C" w:rsidRPr="0093383C" w:rsidRDefault="0093383C" w:rsidP="0093383C">
      <w:pPr>
        <w:spacing w:after="0" w:line="240" w:lineRule="auto"/>
        <w:rPr>
          <w:rFonts w:ascii="Open Sans" w:eastAsia="Times New Roman" w:hAnsi="Open Sans" w:cs="Open Sans"/>
        </w:rPr>
      </w:pPr>
    </w:p>
    <w:p w14:paraId="6C7F1800" w14:textId="77777777" w:rsidR="0093383C" w:rsidRDefault="0093383C" w:rsidP="0093383C">
      <w:pPr>
        <w:rPr>
          <w:rFonts w:ascii="Open Sans" w:hAnsi="Open Sans" w:cs="Open Sans"/>
          <w:b/>
          <w:bCs/>
          <w:color w:val="5B9BD5" w:themeColor="accent5"/>
        </w:rPr>
      </w:pPr>
    </w:p>
    <w:p w14:paraId="47BFE68A" w14:textId="77777777" w:rsidR="0093383C" w:rsidRDefault="0093383C" w:rsidP="0093383C">
      <w:pPr>
        <w:rPr>
          <w:rFonts w:ascii="Open Sans" w:hAnsi="Open Sans" w:cs="Open Sans"/>
          <w:b/>
          <w:bCs/>
          <w:color w:val="5B9BD5" w:themeColor="accent5"/>
        </w:rPr>
      </w:pPr>
    </w:p>
    <w:p w14:paraId="648B7ABC" w14:textId="62C8ADC9" w:rsidR="0093383C" w:rsidRPr="0093383C" w:rsidRDefault="0093383C" w:rsidP="0093383C">
      <w:pPr>
        <w:rPr>
          <w:rFonts w:ascii="Open Sans" w:hAnsi="Open Sans" w:cs="Open Sans"/>
          <w:b/>
          <w:color w:val="5B9BD5" w:themeColor="accent5"/>
        </w:rPr>
      </w:pPr>
      <w:r w:rsidRPr="0093383C">
        <w:rPr>
          <w:rFonts w:ascii="Open Sans" w:hAnsi="Open Sans" w:cs="Open Sans"/>
          <w:b/>
          <w:bCs/>
          <w:color w:val="5B9BD5" w:themeColor="accent5"/>
        </w:rPr>
        <w:lastRenderedPageBreak/>
        <w:t>Bon usage des médicaments en gériatrie - session de cas cliniques</w:t>
      </w:r>
    </w:p>
    <w:p w14:paraId="55F07116" w14:textId="77777777" w:rsidR="0093383C" w:rsidRPr="00821284" w:rsidRDefault="0093383C" w:rsidP="0093383C">
      <w:pPr>
        <w:rPr>
          <w:rFonts w:ascii="Open Sans" w:hAnsi="Open Sans" w:cs="Open Sans"/>
          <w:b/>
          <w:bCs/>
        </w:rPr>
      </w:pPr>
      <w:r w:rsidRPr="00821284">
        <w:rPr>
          <w:rFonts w:ascii="Open Sans" w:hAnsi="Open Sans" w:cs="Open Sans"/>
          <w:b/>
          <w:bCs/>
        </w:rPr>
        <w:t xml:space="preserve">L’objectif théorique de la formation </w:t>
      </w:r>
    </w:p>
    <w:p w14:paraId="042F3D53" w14:textId="77777777" w:rsidR="0093383C" w:rsidRPr="0093383C" w:rsidRDefault="0093383C" w:rsidP="0093383C">
      <w:pPr>
        <w:pStyle w:val="Paragraphedeliste"/>
        <w:numPr>
          <w:ilvl w:val="1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Décrire les principaux médicaments oncologiques utilisés chez les personnes âgées fragiles, leurs effets indésirables, les mécanismes d’action par lesquels ces médicaments engendrent ces effets et les pièges à éviter lors de leur prescription.</w:t>
      </w:r>
    </w:p>
    <w:p w14:paraId="235054F2" w14:textId="77777777" w:rsidR="0093383C" w:rsidRPr="0093383C" w:rsidRDefault="0093383C" w:rsidP="0093383C">
      <w:pPr>
        <w:rPr>
          <w:rFonts w:ascii="Open Sans" w:hAnsi="Open Sans" w:cs="Open Sans"/>
        </w:rPr>
      </w:pPr>
    </w:p>
    <w:p w14:paraId="5BD79FCE" w14:textId="77777777" w:rsidR="0093383C" w:rsidRPr="00821284" w:rsidRDefault="0093383C" w:rsidP="0093383C">
      <w:pPr>
        <w:rPr>
          <w:rFonts w:ascii="Open Sans" w:hAnsi="Open Sans" w:cs="Open Sans"/>
          <w:b/>
          <w:bCs/>
        </w:rPr>
      </w:pPr>
      <w:r w:rsidRPr="00821284">
        <w:rPr>
          <w:rFonts w:ascii="Open Sans" w:hAnsi="Open Sans" w:cs="Open Sans"/>
          <w:b/>
          <w:bCs/>
        </w:rPr>
        <w:t xml:space="preserve">L’objectif pratique de la formation </w:t>
      </w:r>
    </w:p>
    <w:p w14:paraId="7A1A7E25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Repérer sur l’ordonnance les médicaments oncologiques dont l’usage est inadapté chez la personne âgée fragile</w:t>
      </w:r>
    </w:p>
    <w:p w14:paraId="65664940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Adapter la thérapeutique des médicaments oncologiques pour prévenir les effets indésirables liés à ces médicaments</w:t>
      </w:r>
    </w:p>
    <w:p w14:paraId="2015072D" w14:textId="77777777" w:rsidR="0093383C" w:rsidRPr="0093383C" w:rsidRDefault="0093383C" w:rsidP="0093383C">
      <w:pPr>
        <w:rPr>
          <w:rFonts w:ascii="Open Sans" w:hAnsi="Open Sans" w:cs="Open Sans"/>
        </w:rPr>
      </w:pPr>
    </w:p>
    <w:p w14:paraId="61C1048A" w14:textId="77777777" w:rsidR="0093383C" w:rsidRPr="00821284" w:rsidRDefault="0093383C" w:rsidP="0093383C">
      <w:pPr>
        <w:rPr>
          <w:rFonts w:ascii="Open Sans" w:hAnsi="Open Sans" w:cs="Open Sans"/>
          <w:b/>
          <w:bCs/>
        </w:rPr>
      </w:pPr>
      <w:r w:rsidRPr="00821284">
        <w:rPr>
          <w:rFonts w:ascii="Open Sans" w:hAnsi="Open Sans" w:cs="Open Sans"/>
          <w:b/>
          <w:bCs/>
        </w:rPr>
        <w:t>La méthode pédagogique</w:t>
      </w:r>
    </w:p>
    <w:p w14:paraId="44D80F01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Présentation de cas clinique</w:t>
      </w:r>
    </w:p>
    <w:p w14:paraId="2FC47048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Participation de l’auditoire via des QCP</w:t>
      </w:r>
    </w:p>
    <w:p w14:paraId="1E14489C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Synthèse des messages clé en fin de présentation</w:t>
      </w:r>
    </w:p>
    <w:p w14:paraId="0B3242F8" w14:textId="77777777" w:rsidR="0093383C" w:rsidRPr="0093383C" w:rsidRDefault="0093383C" w:rsidP="0093383C">
      <w:pPr>
        <w:rPr>
          <w:rFonts w:ascii="Open Sans" w:hAnsi="Open Sans" w:cs="Open Sans"/>
        </w:rPr>
      </w:pPr>
    </w:p>
    <w:p w14:paraId="223FE3B6" w14:textId="77777777" w:rsidR="0093383C" w:rsidRPr="0093383C" w:rsidRDefault="0093383C" w:rsidP="0093383C">
      <w:pPr>
        <w:rPr>
          <w:rFonts w:ascii="Open Sans" w:hAnsi="Open Sans" w:cs="Open Sans"/>
          <w:b/>
        </w:rPr>
      </w:pPr>
    </w:p>
    <w:p w14:paraId="54989ACB" w14:textId="681B26A7" w:rsidR="0093383C" w:rsidRPr="0093383C" w:rsidRDefault="0093383C" w:rsidP="0093383C">
      <w:pPr>
        <w:rPr>
          <w:rFonts w:ascii="Open Sans" w:hAnsi="Open Sans" w:cs="Open Sans"/>
          <w:b/>
        </w:rPr>
      </w:pPr>
      <w:r w:rsidRPr="0093383C">
        <w:rPr>
          <w:rFonts w:ascii="Open Sans" w:hAnsi="Open Sans" w:cs="Open Sans"/>
          <w:b/>
        </w:rPr>
        <w:t>2. Titre : Médicaments responsables de symptômes neurologiques chez la personne âgée (Pr Hubert BLAIN (CHU Montpellier)</w:t>
      </w:r>
    </w:p>
    <w:p w14:paraId="7D77424C" w14:textId="77777777" w:rsidR="0093383C" w:rsidRPr="00821284" w:rsidRDefault="0093383C" w:rsidP="0093383C">
      <w:pPr>
        <w:rPr>
          <w:rFonts w:ascii="Open Sans" w:hAnsi="Open Sans" w:cs="Open Sans"/>
          <w:b/>
          <w:bCs/>
        </w:rPr>
      </w:pPr>
      <w:r w:rsidRPr="00821284">
        <w:rPr>
          <w:rFonts w:ascii="Open Sans" w:hAnsi="Open Sans" w:cs="Open Sans"/>
          <w:b/>
          <w:bCs/>
        </w:rPr>
        <w:t xml:space="preserve">L’objectif théorique de la formation </w:t>
      </w:r>
    </w:p>
    <w:p w14:paraId="633754AB" w14:textId="77777777" w:rsidR="0093383C" w:rsidRPr="0093383C" w:rsidRDefault="0093383C" w:rsidP="0093383C">
      <w:pPr>
        <w:pStyle w:val="Paragraphedeliste"/>
        <w:numPr>
          <w:ilvl w:val="1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Décrire les principaux médicaments à l’origine d’effets indésirables neurologiques chez la personne âgée et les mécanismes d’action par lesquels ces médicaments engendrent ces effets</w:t>
      </w:r>
    </w:p>
    <w:p w14:paraId="5CB81616" w14:textId="77777777" w:rsidR="0093383C" w:rsidRPr="0093383C" w:rsidRDefault="0093383C" w:rsidP="0093383C">
      <w:pPr>
        <w:rPr>
          <w:rFonts w:ascii="Open Sans" w:hAnsi="Open Sans" w:cs="Open Sans"/>
        </w:rPr>
      </w:pPr>
    </w:p>
    <w:p w14:paraId="1D342E66" w14:textId="77777777" w:rsidR="0093383C" w:rsidRPr="00821284" w:rsidRDefault="0093383C" w:rsidP="0093383C">
      <w:pPr>
        <w:rPr>
          <w:rFonts w:ascii="Open Sans" w:hAnsi="Open Sans" w:cs="Open Sans"/>
          <w:b/>
          <w:bCs/>
        </w:rPr>
      </w:pPr>
      <w:r w:rsidRPr="00821284">
        <w:rPr>
          <w:rFonts w:ascii="Open Sans" w:hAnsi="Open Sans" w:cs="Open Sans"/>
          <w:b/>
          <w:bCs/>
        </w:rPr>
        <w:t xml:space="preserve">L’objectif pratique de la formation </w:t>
      </w:r>
    </w:p>
    <w:p w14:paraId="75E4C1D0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Repérer sur l’ordonnance les médicaments à l’origine d’effets indésirables neurologiques</w:t>
      </w:r>
    </w:p>
    <w:p w14:paraId="63EC42B2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Adapter la thérapeutique pour prévenir et prendre en charge les effets indésirables neurologiques liés aux médicaments</w:t>
      </w:r>
    </w:p>
    <w:p w14:paraId="760CA15C" w14:textId="77777777" w:rsidR="0093383C" w:rsidRPr="00821284" w:rsidRDefault="0093383C" w:rsidP="0093383C">
      <w:pPr>
        <w:rPr>
          <w:rFonts w:ascii="Open Sans" w:hAnsi="Open Sans" w:cs="Open Sans"/>
          <w:b/>
          <w:bCs/>
        </w:rPr>
      </w:pPr>
      <w:r w:rsidRPr="00821284">
        <w:rPr>
          <w:rFonts w:ascii="Open Sans" w:hAnsi="Open Sans" w:cs="Open Sans"/>
          <w:b/>
          <w:bCs/>
        </w:rPr>
        <w:lastRenderedPageBreak/>
        <w:t>La méthode pédagogique</w:t>
      </w:r>
    </w:p>
    <w:p w14:paraId="5D973AEF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Présentation de cas clinique</w:t>
      </w:r>
    </w:p>
    <w:p w14:paraId="0DBCCE0D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Participation de l’auditoire via des QCP</w:t>
      </w:r>
    </w:p>
    <w:p w14:paraId="1F39796E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Synthèse des messages clé en fin de présentation</w:t>
      </w:r>
    </w:p>
    <w:p w14:paraId="7AF426FB" w14:textId="77777777" w:rsidR="0093383C" w:rsidRPr="0093383C" w:rsidRDefault="0093383C" w:rsidP="0093383C">
      <w:pPr>
        <w:rPr>
          <w:rFonts w:ascii="Open Sans" w:hAnsi="Open Sans" w:cs="Open Sans"/>
        </w:rPr>
      </w:pPr>
    </w:p>
    <w:p w14:paraId="2355E919" w14:textId="74A6D624" w:rsidR="0093383C" w:rsidRPr="0093383C" w:rsidRDefault="0093383C" w:rsidP="0093383C">
      <w:pPr>
        <w:rPr>
          <w:rFonts w:ascii="Open Sans" w:hAnsi="Open Sans" w:cs="Open Sans"/>
          <w:b/>
        </w:rPr>
      </w:pPr>
      <w:r w:rsidRPr="0093383C">
        <w:rPr>
          <w:rFonts w:ascii="Open Sans" w:hAnsi="Open Sans" w:cs="Open Sans"/>
          <w:b/>
        </w:rPr>
        <w:t>3. Analyse structurée de l'ordonnance chez les personnes âgées : comment utiliser les nouvelles recommandations européennes P. JOUANNY (Dijon), C. LACQUA (Dijon)</w:t>
      </w:r>
    </w:p>
    <w:p w14:paraId="31DC18AF" w14:textId="77777777" w:rsidR="0093383C" w:rsidRPr="00821284" w:rsidRDefault="0093383C" w:rsidP="0093383C">
      <w:pPr>
        <w:rPr>
          <w:rFonts w:ascii="Open Sans" w:hAnsi="Open Sans" w:cs="Open Sans"/>
          <w:b/>
          <w:bCs/>
        </w:rPr>
      </w:pPr>
      <w:r w:rsidRPr="00821284">
        <w:rPr>
          <w:rFonts w:ascii="Open Sans" w:hAnsi="Open Sans" w:cs="Open Sans"/>
          <w:b/>
          <w:bCs/>
        </w:rPr>
        <w:t xml:space="preserve">L’objectif théorique de la formation </w:t>
      </w:r>
    </w:p>
    <w:p w14:paraId="2A59DAE4" w14:textId="77777777" w:rsidR="0093383C" w:rsidRPr="0093383C" w:rsidRDefault="0093383C" w:rsidP="0093383C">
      <w:pPr>
        <w:pStyle w:val="Paragraphedeliste"/>
        <w:numPr>
          <w:ilvl w:val="1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 xml:space="preserve">Décrire les principes de l’analyse structurée de l’ordonnance des personnes âgées fragiles </w:t>
      </w:r>
    </w:p>
    <w:p w14:paraId="6C18D435" w14:textId="77777777" w:rsidR="00821284" w:rsidRDefault="00821284" w:rsidP="0093383C">
      <w:pPr>
        <w:spacing w:after="0" w:line="240" w:lineRule="auto"/>
        <w:rPr>
          <w:rFonts w:ascii="Open Sans" w:hAnsi="Open Sans" w:cs="Open Sans"/>
          <w:b/>
          <w:bCs/>
        </w:rPr>
      </w:pPr>
    </w:p>
    <w:p w14:paraId="12371C70" w14:textId="0A25ED9A" w:rsidR="0093383C" w:rsidRPr="00821284" w:rsidRDefault="0093383C" w:rsidP="0093383C">
      <w:pPr>
        <w:spacing w:after="0" w:line="240" w:lineRule="auto"/>
        <w:rPr>
          <w:rFonts w:ascii="Open Sans" w:hAnsi="Open Sans" w:cs="Open Sans"/>
          <w:b/>
          <w:bCs/>
        </w:rPr>
      </w:pPr>
      <w:r w:rsidRPr="00821284">
        <w:rPr>
          <w:rFonts w:ascii="Open Sans" w:hAnsi="Open Sans" w:cs="Open Sans"/>
          <w:b/>
          <w:bCs/>
        </w:rPr>
        <w:t xml:space="preserve">L’objectif pratique de la formation </w:t>
      </w:r>
    </w:p>
    <w:p w14:paraId="674AB1FA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 xml:space="preserve">Repérer sur l’ordonnance les médicaments potentiellement inappropriés </w:t>
      </w:r>
    </w:p>
    <w:p w14:paraId="379AB3FD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Proposer une alternative médicamenteuse et non médicamenteuse aux médicaments inappropriés chez les personnes âgées fragiles</w:t>
      </w:r>
    </w:p>
    <w:p w14:paraId="44F7C787" w14:textId="77777777" w:rsidR="0093383C" w:rsidRPr="0093383C" w:rsidRDefault="0093383C" w:rsidP="0093383C">
      <w:pPr>
        <w:rPr>
          <w:rFonts w:ascii="Open Sans" w:hAnsi="Open Sans" w:cs="Open Sans"/>
        </w:rPr>
      </w:pPr>
    </w:p>
    <w:p w14:paraId="70AE5EFB" w14:textId="77777777" w:rsidR="0093383C" w:rsidRPr="00821284" w:rsidRDefault="0093383C" w:rsidP="0093383C">
      <w:pPr>
        <w:rPr>
          <w:rFonts w:ascii="Open Sans" w:hAnsi="Open Sans" w:cs="Open Sans"/>
          <w:b/>
          <w:bCs/>
        </w:rPr>
      </w:pPr>
      <w:r w:rsidRPr="00821284">
        <w:rPr>
          <w:rFonts w:ascii="Open Sans" w:hAnsi="Open Sans" w:cs="Open Sans"/>
          <w:b/>
          <w:bCs/>
        </w:rPr>
        <w:t>La méthode pédagogique</w:t>
      </w:r>
    </w:p>
    <w:p w14:paraId="6C7EB453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Présentation de cas clinique</w:t>
      </w:r>
    </w:p>
    <w:p w14:paraId="53D8B8C8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Participation de l’auditoire via des QCP</w:t>
      </w:r>
    </w:p>
    <w:p w14:paraId="3C35A866" w14:textId="77777777" w:rsidR="0093383C" w:rsidRPr="0093383C" w:rsidRDefault="0093383C" w:rsidP="0093383C">
      <w:pPr>
        <w:pStyle w:val="Paragraphedeliste"/>
        <w:numPr>
          <w:ilvl w:val="0"/>
          <w:numId w:val="2"/>
        </w:num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Synthèse des messages clé en fin de présentation</w:t>
      </w:r>
    </w:p>
    <w:p w14:paraId="718A1F6D" w14:textId="77777777" w:rsidR="0093383C" w:rsidRPr="0093383C" w:rsidRDefault="0093383C" w:rsidP="0093383C">
      <w:pPr>
        <w:rPr>
          <w:rFonts w:ascii="Open Sans" w:hAnsi="Open Sans" w:cs="Open Sans"/>
        </w:rPr>
      </w:pPr>
    </w:p>
    <w:p w14:paraId="0C6DE86F" w14:textId="77777777" w:rsidR="0093383C" w:rsidRDefault="0093383C" w:rsidP="0093383C">
      <w:pPr>
        <w:rPr>
          <w:rFonts w:ascii="Open Sans" w:hAnsi="Open Sans" w:cs="Open Sans"/>
          <w:b/>
          <w:bCs/>
          <w:color w:val="5B9BD5" w:themeColor="accent5"/>
        </w:rPr>
      </w:pPr>
    </w:p>
    <w:p w14:paraId="50465926" w14:textId="77777777" w:rsidR="0093383C" w:rsidRDefault="0093383C" w:rsidP="0093383C">
      <w:pPr>
        <w:rPr>
          <w:rFonts w:ascii="Open Sans" w:hAnsi="Open Sans" w:cs="Open Sans"/>
          <w:b/>
          <w:bCs/>
          <w:color w:val="5B9BD5" w:themeColor="accent5"/>
        </w:rPr>
      </w:pPr>
    </w:p>
    <w:p w14:paraId="11BF513C" w14:textId="77777777" w:rsidR="0093383C" w:rsidRDefault="0093383C" w:rsidP="0093383C">
      <w:pPr>
        <w:rPr>
          <w:rFonts w:ascii="Open Sans" w:hAnsi="Open Sans" w:cs="Open Sans"/>
          <w:b/>
          <w:bCs/>
          <w:color w:val="5B9BD5" w:themeColor="accent5"/>
        </w:rPr>
      </w:pPr>
    </w:p>
    <w:p w14:paraId="47AF7030" w14:textId="77777777" w:rsidR="0093383C" w:rsidRDefault="0093383C" w:rsidP="0093383C">
      <w:pPr>
        <w:rPr>
          <w:rFonts w:ascii="Open Sans" w:hAnsi="Open Sans" w:cs="Open Sans"/>
          <w:b/>
          <w:bCs/>
          <w:color w:val="5B9BD5" w:themeColor="accent5"/>
        </w:rPr>
      </w:pPr>
    </w:p>
    <w:p w14:paraId="48E66AAC" w14:textId="77777777" w:rsidR="0093383C" w:rsidRDefault="0093383C" w:rsidP="0093383C">
      <w:pPr>
        <w:rPr>
          <w:rFonts w:ascii="Open Sans" w:hAnsi="Open Sans" w:cs="Open Sans"/>
          <w:b/>
          <w:bCs/>
          <w:color w:val="5B9BD5" w:themeColor="accent5"/>
        </w:rPr>
      </w:pPr>
    </w:p>
    <w:p w14:paraId="23E15242" w14:textId="77777777" w:rsidR="0093383C" w:rsidRDefault="0093383C" w:rsidP="0093383C">
      <w:pPr>
        <w:rPr>
          <w:rFonts w:ascii="Open Sans" w:hAnsi="Open Sans" w:cs="Open Sans"/>
          <w:b/>
          <w:bCs/>
          <w:color w:val="5B9BD5" w:themeColor="accent5"/>
        </w:rPr>
      </w:pPr>
    </w:p>
    <w:p w14:paraId="3D7506EC" w14:textId="77777777" w:rsidR="0093383C" w:rsidRDefault="0093383C" w:rsidP="0093383C">
      <w:pPr>
        <w:rPr>
          <w:rFonts w:ascii="Open Sans" w:hAnsi="Open Sans" w:cs="Open Sans"/>
          <w:b/>
          <w:bCs/>
          <w:color w:val="5B9BD5" w:themeColor="accent5"/>
        </w:rPr>
      </w:pPr>
    </w:p>
    <w:p w14:paraId="42F27B39" w14:textId="7AE4FAC3" w:rsidR="0093383C" w:rsidRPr="0093383C" w:rsidRDefault="0093383C" w:rsidP="0093383C">
      <w:pPr>
        <w:rPr>
          <w:rFonts w:ascii="Open Sans" w:hAnsi="Open Sans" w:cs="Open Sans"/>
          <w:b/>
          <w:bCs/>
          <w:color w:val="5B9BD5" w:themeColor="accent5"/>
        </w:rPr>
      </w:pPr>
      <w:r w:rsidRPr="0093383C">
        <w:rPr>
          <w:rFonts w:ascii="Open Sans" w:hAnsi="Open Sans" w:cs="Open Sans"/>
          <w:b/>
          <w:bCs/>
          <w:color w:val="5B9BD5" w:themeColor="accent5"/>
        </w:rPr>
        <w:lastRenderedPageBreak/>
        <w:t xml:space="preserve">BPC : Du bon usage des ATB sous l'égide du </w:t>
      </w:r>
      <w:proofErr w:type="spellStart"/>
      <w:r w:rsidRPr="0093383C">
        <w:rPr>
          <w:rFonts w:ascii="Open Sans" w:hAnsi="Open Sans" w:cs="Open Sans"/>
          <w:b/>
          <w:bCs/>
          <w:color w:val="5B9BD5" w:themeColor="accent5"/>
        </w:rPr>
        <w:t>GinGer</w:t>
      </w:r>
      <w:proofErr w:type="spellEnd"/>
    </w:p>
    <w:p w14:paraId="6B6DFF63" w14:textId="70BE57DC" w:rsidR="0093383C" w:rsidRPr="0093383C" w:rsidRDefault="0093383C" w:rsidP="0093383C">
      <w:pPr>
        <w:rPr>
          <w:rFonts w:ascii="Open Sans" w:hAnsi="Open Sans" w:cs="Open Sans"/>
          <w:b/>
        </w:rPr>
      </w:pPr>
      <w:r w:rsidRPr="0093383C">
        <w:rPr>
          <w:rFonts w:ascii="Open Sans" w:hAnsi="Open Sans" w:cs="Open Sans"/>
          <w:b/>
        </w:rPr>
        <w:t xml:space="preserve">Programme de la séance de BPC </w:t>
      </w:r>
    </w:p>
    <w:p w14:paraId="75EB7651" w14:textId="77777777" w:rsidR="0093383C" w:rsidRPr="0093383C" w:rsidRDefault="0093383C" w:rsidP="0093383C">
      <w:pPr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 xml:space="preserve">Du bon usage des antibiotiques chez le sujet âgé, sous l'égide du </w:t>
      </w:r>
      <w:proofErr w:type="spellStart"/>
      <w:r w:rsidRPr="0093383C">
        <w:rPr>
          <w:rFonts w:ascii="Open Sans" w:hAnsi="Open Sans" w:cs="Open Sans"/>
        </w:rPr>
        <w:t>GinGer</w:t>
      </w:r>
      <w:proofErr w:type="spellEnd"/>
      <w:r w:rsidRPr="0093383C">
        <w:rPr>
          <w:rFonts w:ascii="Open Sans" w:hAnsi="Open Sans" w:cs="Open Sans"/>
        </w:rPr>
        <w:t> :</w:t>
      </w:r>
    </w:p>
    <w:p w14:paraId="6526FD48" w14:textId="77777777" w:rsidR="0093383C" w:rsidRPr="0093383C" w:rsidRDefault="0093383C" w:rsidP="0093383C">
      <w:pPr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 xml:space="preserve">Le bon diagnostic C. ROUBAUD-BAUDRON (Bordeaux) </w:t>
      </w:r>
    </w:p>
    <w:p w14:paraId="23CF96BD" w14:textId="77777777" w:rsidR="0093383C" w:rsidRPr="0093383C" w:rsidRDefault="0093383C" w:rsidP="0093383C">
      <w:pPr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 xml:space="preserve">Le bon antibiotique N. BACLET (Lille) </w:t>
      </w:r>
    </w:p>
    <w:p w14:paraId="6DD6937E" w14:textId="77777777" w:rsidR="0093383C" w:rsidRPr="0093383C" w:rsidRDefault="0093383C" w:rsidP="0093383C">
      <w:pPr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La bonne durée J.-P. LANOIX (Amiens)</w:t>
      </w:r>
    </w:p>
    <w:p w14:paraId="5BE549E0" w14:textId="77777777" w:rsidR="0093383C" w:rsidRPr="0093383C" w:rsidRDefault="0093383C" w:rsidP="0093383C">
      <w:pPr>
        <w:rPr>
          <w:rFonts w:ascii="Open Sans" w:hAnsi="Open Sans" w:cs="Open Sans"/>
          <w:b/>
        </w:rPr>
      </w:pPr>
    </w:p>
    <w:p w14:paraId="064FEF05" w14:textId="48EEDC2A" w:rsidR="0093383C" w:rsidRPr="0093383C" w:rsidRDefault="0093383C" w:rsidP="0093383C">
      <w:pPr>
        <w:rPr>
          <w:rFonts w:ascii="Open Sans" w:hAnsi="Open Sans" w:cs="Open Sans"/>
          <w:b/>
        </w:rPr>
      </w:pPr>
      <w:r w:rsidRPr="0093383C">
        <w:rPr>
          <w:rFonts w:ascii="Open Sans" w:hAnsi="Open Sans" w:cs="Open Sans"/>
          <w:b/>
        </w:rPr>
        <w:t xml:space="preserve">Objectif théorique de la formation </w:t>
      </w:r>
    </w:p>
    <w:p w14:paraId="439141B9" w14:textId="77777777" w:rsidR="0093383C" w:rsidRPr="0093383C" w:rsidRDefault="0093383C" w:rsidP="0093383C">
      <w:pPr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Connaitre les spécificités diagnostiques et thérapeutiques des principales infections bactériennes chez le sujet âgé, en prenant compte les atypies sémiologiques et les particularités microbiologiques liées à l’âge d’une part, le spectre, l’efficacité et la tolérance (effets secondaires, impact sur le microbiote) des antibiotiques d’autre part.</w:t>
      </w:r>
    </w:p>
    <w:p w14:paraId="369324CF" w14:textId="77777777" w:rsidR="0093383C" w:rsidRPr="0093383C" w:rsidRDefault="0093383C" w:rsidP="0093383C">
      <w:pPr>
        <w:rPr>
          <w:rFonts w:ascii="Open Sans" w:hAnsi="Open Sans" w:cs="Open Sans"/>
          <w:b/>
        </w:rPr>
      </w:pPr>
    </w:p>
    <w:p w14:paraId="45F7E16E" w14:textId="0E8106AF" w:rsidR="0093383C" w:rsidRPr="0093383C" w:rsidRDefault="0093383C" w:rsidP="0093383C">
      <w:pPr>
        <w:rPr>
          <w:rFonts w:ascii="Open Sans" w:hAnsi="Open Sans" w:cs="Open Sans"/>
          <w:b/>
        </w:rPr>
      </w:pPr>
      <w:r w:rsidRPr="0093383C">
        <w:rPr>
          <w:rFonts w:ascii="Open Sans" w:hAnsi="Open Sans" w:cs="Open Sans"/>
          <w:b/>
        </w:rPr>
        <w:t xml:space="preserve">Objectif pratique de la formation </w:t>
      </w:r>
    </w:p>
    <w:p w14:paraId="519016B2" w14:textId="77777777" w:rsidR="0093383C" w:rsidRPr="0093383C" w:rsidRDefault="0093383C" w:rsidP="0093383C">
      <w:pPr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-Savoir mener la conduite diagnostique des principales infections bactériennes du sujet âgé</w:t>
      </w:r>
    </w:p>
    <w:p w14:paraId="1FC38D6C" w14:textId="77777777" w:rsidR="0093383C" w:rsidRPr="0093383C" w:rsidRDefault="0093383C" w:rsidP="0093383C">
      <w:pPr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-Savoir prescrire l’antibiothérapie probabiliste et documentée des principales infections bactériennes du sujet âgé (molécule, durée)</w:t>
      </w:r>
    </w:p>
    <w:p w14:paraId="2C152B26" w14:textId="77777777" w:rsidR="0093383C" w:rsidRPr="0093383C" w:rsidRDefault="0093383C" w:rsidP="0093383C">
      <w:pPr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-Savoir évaluer la balance bénéfice /risque d’une antibiothérapie chez le sujet âgé, les situations de non-prescription ou d’arrêt précoce de l’antibiothérapie.</w:t>
      </w:r>
    </w:p>
    <w:p w14:paraId="43250C26" w14:textId="77777777" w:rsidR="0093383C" w:rsidRPr="0093383C" w:rsidRDefault="0093383C" w:rsidP="0093383C">
      <w:pPr>
        <w:rPr>
          <w:rFonts w:ascii="Open Sans" w:hAnsi="Open Sans" w:cs="Open Sans"/>
          <w:b/>
        </w:rPr>
      </w:pPr>
    </w:p>
    <w:p w14:paraId="7F4FE23F" w14:textId="7E0B1F20" w:rsidR="0093383C" w:rsidRPr="0093383C" w:rsidRDefault="0093383C" w:rsidP="0093383C">
      <w:pPr>
        <w:rPr>
          <w:rFonts w:ascii="Open Sans" w:hAnsi="Open Sans" w:cs="Open Sans"/>
          <w:b/>
        </w:rPr>
      </w:pPr>
      <w:r w:rsidRPr="0093383C">
        <w:rPr>
          <w:rFonts w:ascii="Open Sans" w:hAnsi="Open Sans" w:cs="Open Sans"/>
          <w:b/>
        </w:rPr>
        <w:t xml:space="preserve">Méthode pédagogique </w:t>
      </w:r>
    </w:p>
    <w:p w14:paraId="36A77FED" w14:textId="77777777" w:rsidR="0093383C" w:rsidRPr="0093383C" w:rsidRDefault="0093383C" w:rsidP="0093383C">
      <w:pPr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-Quizz avant / après formation</w:t>
      </w:r>
    </w:p>
    <w:p w14:paraId="52E37672" w14:textId="77777777" w:rsidR="0093383C" w:rsidRPr="0093383C" w:rsidRDefault="0093383C" w:rsidP="0093383C">
      <w:pPr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-Cas cliniques interactifs</w:t>
      </w:r>
    </w:p>
    <w:p w14:paraId="7B43DAF6" w14:textId="77777777" w:rsidR="0093383C" w:rsidRPr="0093383C" w:rsidRDefault="0093383C" w:rsidP="0093383C">
      <w:pPr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-Présentation des recommandations des sociétés savantes, avis d’experts</w:t>
      </w:r>
    </w:p>
    <w:p w14:paraId="331182FD" w14:textId="7534109E" w:rsidR="0093383C" w:rsidRPr="0093383C" w:rsidRDefault="0093383C" w:rsidP="0093383C">
      <w:pPr>
        <w:spacing w:after="0" w:line="240" w:lineRule="auto"/>
        <w:rPr>
          <w:rFonts w:ascii="Open Sans" w:hAnsi="Open Sans" w:cs="Open Sans"/>
        </w:rPr>
      </w:pPr>
      <w:r w:rsidRPr="0093383C">
        <w:rPr>
          <w:rFonts w:ascii="Open Sans" w:hAnsi="Open Sans" w:cs="Open Sans"/>
        </w:rPr>
        <w:t>-Echanges autour</w:t>
      </w:r>
    </w:p>
    <w:p w14:paraId="66FEFD3A" w14:textId="26739171" w:rsidR="0093383C" w:rsidRPr="0093383C" w:rsidRDefault="0093383C" w:rsidP="0093383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5B9BD5" w:themeColor="accent5"/>
          <w:sz w:val="22"/>
          <w:szCs w:val="22"/>
        </w:rPr>
      </w:pPr>
      <w:r w:rsidRPr="0093383C">
        <w:rPr>
          <w:rFonts w:ascii="Open Sans" w:hAnsi="Open Sans" w:cs="Open Sans"/>
          <w:b/>
          <w:bCs/>
          <w:color w:val="5B9BD5" w:themeColor="accent5"/>
          <w:sz w:val="22"/>
          <w:szCs w:val="22"/>
        </w:rPr>
        <w:lastRenderedPageBreak/>
        <w:t xml:space="preserve">BPC </w:t>
      </w:r>
      <w:r w:rsidRPr="0093383C">
        <w:rPr>
          <w:rFonts w:ascii="Open Sans" w:hAnsi="Open Sans" w:cs="Open Sans"/>
          <w:b/>
          <w:bCs/>
          <w:color w:val="5B9BD5" w:themeColor="accent5"/>
          <w:sz w:val="22"/>
          <w:szCs w:val="22"/>
        </w:rPr>
        <w:t>Prévention de la dépendance iatrogène : réanimation et gériatrie, même combat</w:t>
      </w:r>
    </w:p>
    <w:p w14:paraId="5F459447" w14:textId="77777777" w:rsidR="0093383C" w:rsidRPr="0093383C" w:rsidRDefault="0093383C" w:rsidP="0093383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0B564B73" w14:textId="0F8C4AC2" w:rsidR="0093383C" w:rsidRPr="0093383C" w:rsidRDefault="0093383C" w:rsidP="0093383C">
      <w:pPr>
        <w:pStyle w:val="NormalWe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2121"/>
          <w:sz w:val="22"/>
          <w:szCs w:val="22"/>
        </w:rPr>
      </w:pPr>
      <w:r w:rsidRPr="0093383C">
        <w:rPr>
          <w:rFonts w:ascii="Open Sans" w:hAnsi="Open Sans" w:cs="Open Sans"/>
          <w:b/>
          <w:bCs/>
          <w:color w:val="000000"/>
          <w:sz w:val="22"/>
          <w:szCs w:val="22"/>
        </w:rPr>
        <w:t>L</w:t>
      </w:r>
      <w:r w:rsidRPr="0093383C">
        <w:rPr>
          <w:rFonts w:ascii="Open Sans" w:hAnsi="Open Sans" w:cs="Open Sans"/>
          <w:b/>
          <w:bCs/>
          <w:color w:val="000000"/>
          <w:sz w:val="22"/>
          <w:szCs w:val="22"/>
        </w:rPr>
        <w:t>es objectifs :</w:t>
      </w:r>
    </w:p>
    <w:p w14:paraId="08994496" w14:textId="77777777" w:rsidR="0093383C" w:rsidRPr="0093383C" w:rsidRDefault="0093383C" w:rsidP="0093383C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2121"/>
          <w:sz w:val="22"/>
          <w:szCs w:val="22"/>
        </w:rPr>
      </w:pPr>
      <w:r w:rsidRPr="0093383C">
        <w:rPr>
          <w:rFonts w:ascii="Open Sans" w:hAnsi="Open Sans" w:cs="Open Sans"/>
          <w:color w:val="212121"/>
          <w:sz w:val="22"/>
          <w:szCs w:val="22"/>
        </w:rPr>
        <w:t xml:space="preserve">Le programme de la séance de BPC </w:t>
      </w:r>
    </w:p>
    <w:p w14:paraId="7AE8DEBE" w14:textId="77777777" w:rsidR="0093383C" w:rsidRPr="0093383C" w:rsidRDefault="0093383C" w:rsidP="0093383C">
      <w:pPr>
        <w:pStyle w:val="xmsonormal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2121"/>
          <w:sz w:val="22"/>
          <w:szCs w:val="22"/>
        </w:rPr>
      </w:pPr>
      <w:r w:rsidRPr="0093383C">
        <w:rPr>
          <w:rFonts w:ascii="Open Sans" w:hAnsi="Open Sans" w:cs="Open Sans"/>
          <w:color w:val="212121"/>
          <w:sz w:val="22"/>
          <w:szCs w:val="22"/>
        </w:rPr>
        <w:t>Etat de l'art sur la dépendance iatrogène (15min)</w:t>
      </w:r>
    </w:p>
    <w:p w14:paraId="52B61E53" w14:textId="77777777" w:rsidR="0093383C" w:rsidRPr="0093383C" w:rsidRDefault="0093383C" w:rsidP="0093383C">
      <w:pPr>
        <w:pStyle w:val="xmsonormal"/>
        <w:numPr>
          <w:ilvl w:val="0"/>
          <w:numId w:val="3"/>
        </w:numPr>
        <w:shd w:val="clear" w:color="auto" w:fill="FFFFFF"/>
        <w:spacing w:after="0"/>
        <w:rPr>
          <w:rFonts w:ascii="Open Sans" w:hAnsi="Open Sans" w:cs="Open Sans"/>
          <w:color w:val="212121"/>
          <w:sz w:val="22"/>
          <w:szCs w:val="22"/>
        </w:rPr>
      </w:pPr>
      <w:r w:rsidRPr="0093383C">
        <w:rPr>
          <w:rFonts w:ascii="Open Sans" w:hAnsi="Open Sans" w:cs="Open Sans"/>
          <w:color w:val="212121"/>
          <w:sz w:val="22"/>
          <w:szCs w:val="22"/>
        </w:rPr>
        <w:t>Prévention de la dépendance iatrogène avec exemples concrets dans un service de médecine aiguë gériatrique (15min)</w:t>
      </w:r>
    </w:p>
    <w:p w14:paraId="2FB6475F" w14:textId="77777777" w:rsidR="0093383C" w:rsidRPr="0093383C" w:rsidRDefault="0093383C" w:rsidP="0093383C">
      <w:pPr>
        <w:pStyle w:val="xmsonormal"/>
        <w:numPr>
          <w:ilvl w:val="0"/>
          <w:numId w:val="3"/>
        </w:numPr>
        <w:shd w:val="clear" w:color="auto" w:fill="FFFFFF"/>
        <w:spacing w:after="0"/>
        <w:rPr>
          <w:rFonts w:ascii="Open Sans" w:hAnsi="Open Sans" w:cs="Open Sans"/>
          <w:color w:val="212121"/>
          <w:sz w:val="22"/>
          <w:szCs w:val="22"/>
        </w:rPr>
      </w:pPr>
      <w:r w:rsidRPr="0093383C">
        <w:rPr>
          <w:rFonts w:ascii="Open Sans" w:hAnsi="Open Sans" w:cs="Open Sans"/>
          <w:color w:val="212121"/>
          <w:sz w:val="22"/>
          <w:szCs w:val="22"/>
        </w:rPr>
        <w:t>Prévention de la dépendance iatrogène avec exemples concrets en réanimation (15min)</w:t>
      </w:r>
    </w:p>
    <w:p w14:paraId="7EDCCC98" w14:textId="77777777" w:rsidR="0093383C" w:rsidRPr="0093383C" w:rsidRDefault="0093383C" w:rsidP="0093383C">
      <w:pPr>
        <w:pStyle w:val="xmsonormal"/>
        <w:numPr>
          <w:ilvl w:val="0"/>
          <w:numId w:val="3"/>
        </w:numPr>
        <w:shd w:val="clear" w:color="auto" w:fill="FFFFFF"/>
        <w:spacing w:after="0"/>
        <w:rPr>
          <w:rFonts w:ascii="Open Sans" w:hAnsi="Open Sans" w:cs="Open Sans"/>
          <w:color w:val="212121"/>
          <w:sz w:val="22"/>
          <w:szCs w:val="22"/>
        </w:rPr>
      </w:pPr>
      <w:r w:rsidRPr="0093383C">
        <w:rPr>
          <w:rFonts w:ascii="Open Sans" w:hAnsi="Open Sans" w:cs="Open Sans"/>
          <w:color w:val="212121"/>
          <w:sz w:val="22"/>
          <w:szCs w:val="22"/>
        </w:rPr>
        <w:t>Echanges autour de cas (15min)</w:t>
      </w:r>
    </w:p>
    <w:p w14:paraId="77A1CF30" w14:textId="77777777" w:rsidR="0093383C" w:rsidRPr="0093383C" w:rsidRDefault="0093383C" w:rsidP="0093383C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 w:rsidRPr="0093383C">
        <w:rPr>
          <w:rFonts w:ascii="Open Sans" w:hAnsi="Open Sans" w:cs="Open Sans"/>
          <w:b/>
          <w:bCs/>
          <w:color w:val="212121"/>
          <w:sz w:val="22"/>
          <w:szCs w:val="22"/>
        </w:rPr>
        <w:t>L</w:t>
      </w:r>
      <w:r w:rsidRPr="0093383C">
        <w:rPr>
          <w:rFonts w:ascii="Open Sans" w:hAnsi="Open Sans" w:cs="Open Sans"/>
          <w:b/>
          <w:bCs/>
          <w:color w:val="000000"/>
          <w:sz w:val="22"/>
          <w:szCs w:val="22"/>
        </w:rPr>
        <w:t>’objectif théorique de la formation</w:t>
      </w:r>
      <w:r w:rsidRPr="0093383C">
        <w:rPr>
          <w:rFonts w:ascii="Open Sans" w:hAnsi="Open Sans" w:cs="Open Sans"/>
          <w:color w:val="000000"/>
          <w:sz w:val="22"/>
          <w:szCs w:val="22"/>
        </w:rPr>
        <w:t xml:space="preserve"> est d’acquérir des connaissances sur la dépendance iatrogène liée à l’hospitalisation en basant sur la recommandation HAS de 2017. Pour arriver à cet objectif, il est indispensable de diffuser des outils pratiques adaptables aux différentes situations. </w:t>
      </w:r>
    </w:p>
    <w:p w14:paraId="2D5C9DBF" w14:textId="77777777" w:rsidR="0093383C" w:rsidRPr="0093383C" w:rsidRDefault="0093383C" w:rsidP="0093383C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2121"/>
          <w:sz w:val="22"/>
          <w:szCs w:val="22"/>
        </w:rPr>
      </w:pPr>
    </w:p>
    <w:p w14:paraId="15965AE7" w14:textId="62DC0299" w:rsidR="0093383C" w:rsidRPr="0093383C" w:rsidRDefault="0093383C" w:rsidP="0093383C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2121"/>
          <w:sz w:val="22"/>
          <w:szCs w:val="22"/>
        </w:rPr>
      </w:pPr>
      <w:r w:rsidRPr="0093383C">
        <w:rPr>
          <w:rFonts w:ascii="Open Sans" w:hAnsi="Open Sans" w:cs="Open Sans"/>
          <w:b/>
          <w:bCs/>
          <w:color w:val="212121"/>
          <w:sz w:val="22"/>
          <w:szCs w:val="22"/>
        </w:rPr>
        <w:t>L</w:t>
      </w:r>
      <w:r w:rsidRPr="0093383C">
        <w:rPr>
          <w:rFonts w:ascii="Open Sans" w:hAnsi="Open Sans" w:cs="Open Sans"/>
          <w:b/>
          <w:bCs/>
          <w:color w:val="000000"/>
          <w:sz w:val="22"/>
          <w:szCs w:val="22"/>
        </w:rPr>
        <w:t>’objectif pratique de la formation</w:t>
      </w:r>
      <w:r w:rsidRPr="0093383C">
        <w:rPr>
          <w:rFonts w:ascii="Open Sans" w:hAnsi="Open Sans" w:cs="Open Sans"/>
          <w:color w:val="000000"/>
          <w:sz w:val="22"/>
          <w:szCs w:val="22"/>
        </w:rPr>
        <w:t xml:space="preserve"> est de permettre aux participants de comprendre comment personnaliser la lutte contre la dépendance liée à l’hospitalisation en s’aidant d’outils pratiques et innovants utiliser dans les services de gériatries et de réanimation (risque de dépendance liée à l’hospitalisation similaire)</w:t>
      </w:r>
    </w:p>
    <w:p w14:paraId="2CBCD249" w14:textId="77777777" w:rsidR="0093383C" w:rsidRPr="0093383C" w:rsidRDefault="0093383C" w:rsidP="0093383C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212121"/>
          <w:sz w:val="22"/>
          <w:szCs w:val="22"/>
        </w:rPr>
      </w:pPr>
    </w:p>
    <w:p w14:paraId="442A0A23" w14:textId="141CB79E" w:rsidR="0093383C" w:rsidRPr="0093383C" w:rsidRDefault="0093383C" w:rsidP="0093383C">
      <w:pPr>
        <w:pStyle w:val="xmsonormal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2"/>
          <w:szCs w:val="22"/>
        </w:rPr>
      </w:pPr>
      <w:r w:rsidRPr="0093383C">
        <w:rPr>
          <w:rFonts w:ascii="Open Sans" w:hAnsi="Open Sans" w:cs="Open Sans"/>
          <w:b/>
          <w:bCs/>
          <w:color w:val="212121"/>
          <w:sz w:val="22"/>
          <w:szCs w:val="22"/>
        </w:rPr>
        <w:t>L</w:t>
      </w:r>
      <w:r w:rsidRPr="0093383C">
        <w:rPr>
          <w:rFonts w:ascii="Open Sans" w:hAnsi="Open Sans" w:cs="Open Sans"/>
          <w:b/>
          <w:bCs/>
          <w:color w:val="000000"/>
          <w:sz w:val="22"/>
          <w:szCs w:val="22"/>
        </w:rPr>
        <w:t>a méthode pédagogique</w:t>
      </w:r>
      <w:r w:rsidRPr="0093383C">
        <w:rPr>
          <w:rFonts w:ascii="Open Sans" w:hAnsi="Open Sans" w:cs="Open Sans"/>
          <w:color w:val="000000"/>
          <w:sz w:val="22"/>
          <w:szCs w:val="22"/>
        </w:rPr>
        <w:t xml:space="preserve"> se base sur </w:t>
      </w:r>
      <w:proofErr w:type="gramStart"/>
      <w:r w:rsidRPr="0093383C">
        <w:rPr>
          <w:rFonts w:ascii="Open Sans" w:hAnsi="Open Sans" w:cs="Open Sans"/>
          <w:color w:val="000000"/>
          <w:sz w:val="22"/>
          <w:szCs w:val="22"/>
        </w:rPr>
        <w:t>des pré</w:t>
      </w:r>
      <w:proofErr w:type="gramEnd"/>
      <w:r w:rsidRPr="0093383C">
        <w:rPr>
          <w:rFonts w:ascii="Open Sans" w:hAnsi="Open Sans" w:cs="Open Sans"/>
          <w:color w:val="000000"/>
          <w:sz w:val="22"/>
          <w:szCs w:val="22"/>
        </w:rPr>
        <w:t xml:space="preserve"> et post tests cognitifs, des cas cliniques complétés du rationnel scientifique disponible dans la littérature et les recommandations nationales et/ou internationales, d’échanges autour des pratiques.</w:t>
      </w:r>
    </w:p>
    <w:p w14:paraId="759C7432" w14:textId="77777777" w:rsidR="0093383C" w:rsidRP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</w:rPr>
      </w:pPr>
    </w:p>
    <w:p w14:paraId="451D7EB2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  <w:color w:val="5B9BD5" w:themeColor="accent5"/>
        </w:rPr>
      </w:pPr>
    </w:p>
    <w:p w14:paraId="5FE1A150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  <w:color w:val="5B9BD5" w:themeColor="accent5"/>
        </w:rPr>
      </w:pPr>
    </w:p>
    <w:p w14:paraId="212DF1DD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  <w:color w:val="5B9BD5" w:themeColor="accent5"/>
        </w:rPr>
      </w:pPr>
    </w:p>
    <w:p w14:paraId="119D1071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  <w:color w:val="5B9BD5" w:themeColor="accent5"/>
        </w:rPr>
      </w:pPr>
    </w:p>
    <w:p w14:paraId="1617DF70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  <w:color w:val="5B9BD5" w:themeColor="accent5"/>
        </w:rPr>
      </w:pPr>
    </w:p>
    <w:p w14:paraId="325254BC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  <w:color w:val="5B9BD5" w:themeColor="accent5"/>
        </w:rPr>
      </w:pPr>
    </w:p>
    <w:p w14:paraId="07262B26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  <w:color w:val="5B9BD5" w:themeColor="accent5"/>
        </w:rPr>
      </w:pPr>
    </w:p>
    <w:p w14:paraId="0B52D1A4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  <w:color w:val="5B9BD5" w:themeColor="accent5"/>
        </w:rPr>
      </w:pPr>
    </w:p>
    <w:p w14:paraId="7A4B2E2A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  <w:color w:val="5B9BD5" w:themeColor="accent5"/>
        </w:rPr>
      </w:pPr>
    </w:p>
    <w:p w14:paraId="25C739FA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  <w:color w:val="5B9BD5" w:themeColor="accent5"/>
        </w:rPr>
      </w:pPr>
    </w:p>
    <w:p w14:paraId="359246D3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  <w:color w:val="5B9BD5" w:themeColor="accent5"/>
        </w:rPr>
      </w:pPr>
    </w:p>
    <w:p w14:paraId="2826F2DF" w14:textId="6707E969" w:rsidR="0093383C" w:rsidRPr="0093383C" w:rsidRDefault="0093383C" w:rsidP="0093383C">
      <w:pPr>
        <w:spacing w:after="0" w:line="240" w:lineRule="auto"/>
        <w:rPr>
          <w:rFonts w:ascii="Open Sans" w:eastAsia="Times New Roman" w:hAnsi="Open Sans" w:cs="Open Sans"/>
          <w:color w:val="5B9BD5" w:themeColor="accent5"/>
        </w:rPr>
      </w:pPr>
      <w:r w:rsidRPr="0093383C">
        <w:rPr>
          <w:rFonts w:ascii="Open Sans" w:eastAsia="Times New Roman" w:hAnsi="Open Sans" w:cs="Open Sans"/>
          <w:b/>
          <w:bCs/>
          <w:color w:val="5B9BD5" w:themeColor="accent5"/>
        </w:rPr>
        <w:lastRenderedPageBreak/>
        <w:t>BPC : Prise en charge des symptômes psycho-comportementaux des maladies neurocognitives - nouvelles recommandations nationales</w:t>
      </w:r>
    </w:p>
    <w:p w14:paraId="58AA4375" w14:textId="77777777" w:rsidR="0093383C" w:rsidRDefault="0093383C" w:rsidP="0093383C">
      <w:pPr>
        <w:spacing w:after="0" w:line="240" w:lineRule="auto"/>
        <w:rPr>
          <w:rFonts w:ascii="Open Sans" w:eastAsia="Times New Roman" w:hAnsi="Open Sans" w:cs="Open Sans"/>
        </w:rPr>
      </w:pPr>
    </w:p>
    <w:p w14:paraId="214AE477" w14:textId="4736C6BC" w:rsidR="0093383C" w:rsidRPr="0093383C" w:rsidRDefault="0093383C" w:rsidP="0093383C">
      <w:p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  <w:b/>
          <w:bCs/>
        </w:rPr>
        <w:t>L</w:t>
      </w:r>
      <w:r w:rsidRPr="0093383C">
        <w:rPr>
          <w:rFonts w:ascii="Open Sans" w:eastAsia="Times New Roman" w:hAnsi="Open Sans" w:cs="Open Sans"/>
          <w:b/>
          <w:bCs/>
        </w:rPr>
        <w:t>’objectif théorique de la formation</w:t>
      </w:r>
      <w:r w:rsidRPr="0093383C">
        <w:rPr>
          <w:rFonts w:ascii="Open Sans" w:eastAsia="Times New Roman" w:hAnsi="Open Sans" w:cs="Open Sans"/>
        </w:rPr>
        <w:t xml:space="preserve"> </w:t>
      </w:r>
    </w:p>
    <w:p w14:paraId="512B6971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>Connaitre les particularités des troubles psycho-comportementaux et leur évaluation</w:t>
      </w:r>
    </w:p>
    <w:p w14:paraId="09790772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>Connaitre les thérapeutiques adaptées</w:t>
      </w:r>
    </w:p>
    <w:p w14:paraId="2E5930F9" w14:textId="77777777" w:rsidR="0093383C" w:rsidRPr="0093383C" w:rsidRDefault="0093383C" w:rsidP="0093383C">
      <w:pPr>
        <w:spacing w:after="0" w:line="240" w:lineRule="auto"/>
        <w:rPr>
          <w:rFonts w:ascii="Open Sans" w:eastAsia="Times New Roman" w:hAnsi="Open Sans" w:cs="Open Sans"/>
        </w:rPr>
      </w:pPr>
    </w:p>
    <w:p w14:paraId="031F4967" w14:textId="22C22343" w:rsidR="0093383C" w:rsidRPr="0093383C" w:rsidRDefault="0093383C" w:rsidP="0093383C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93383C">
        <w:rPr>
          <w:rFonts w:ascii="Open Sans" w:eastAsia="Times New Roman" w:hAnsi="Open Sans" w:cs="Open Sans"/>
          <w:b/>
          <w:bCs/>
        </w:rPr>
        <w:t>L</w:t>
      </w:r>
      <w:r w:rsidRPr="0093383C">
        <w:rPr>
          <w:rFonts w:ascii="Open Sans" w:eastAsia="Times New Roman" w:hAnsi="Open Sans" w:cs="Open Sans"/>
          <w:b/>
          <w:bCs/>
        </w:rPr>
        <w:t xml:space="preserve">’objectif pratique de la formation </w:t>
      </w:r>
    </w:p>
    <w:p w14:paraId="624FB59B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>Savoir identifier et évaluer les troubles psycho-comportementaux</w:t>
      </w:r>
    </w:p>
    <w:p w14:paraId="26F6D633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>Savoir les traiter</w:t>
      </w:r>
    </w:p>
    <w:p w14:paraId="51B79041" w14:textId="77777777" w:rsidR="00821284" w:rsidRDefault="00821284" w:rsidP="00821284">
      <w:pPr>
        <w:spacing w:after="0" w:line="240" w:lineRule="auto"/>
        <w:rPr>
          <w:rFonts w:ascii="Open Sans" w:eastAsia="Times New Roman" w:hAnsi="Open Sans" w:cs="Open Sans"/>
        </w:rPr>
      </w:pPr>
    </w:p>
    <w:p w14:paraId="668439AB" w14:textId="7B24E6CF" w:rsidR="0093383C" w:rsidRPr="00821284" w:rsidRDefault="00821284" w:rsidP="00821284">
      <w:pPr>
        <w:spacing w:after="0" w:line="240" w:lineRule="auto"/>
        <w:rPr>
          <w:rFonts w:ascii="Open Sans" w:eastAsia="Times New Roman" w:hAnsi="Open Sans" w:cs="Open Sans"/>
          <w:b/>
          <w:bCs/>
        </w:rPr>
      </w:pPr>
      <w:r w:rsidRPr="00821284">
        <w:rPr>
          <w:rFonts w:ascii="Open Sans" w:eastAsia="Times New Roman" w:hAnsi="Open Sans" w:cs="Open Sans"/>
          <w:b/>
          <w:bCs/>
        </w:rPr>
        <w:t>L</w:t>
      </w:r>
      <w:r w:rsidR="0093383C" w:rsidRPr="00821284">
        <w:rPr>
          <w:rFonts w:ascii="Open Sans" w:eastAsia="Times New Roman" w:hAnsi="Open Sans" w:cs="Open Sans"/>
          <w:b/>
          <w:bCs/>
        </w:rPr>
        <w:t xml:space="preserve">a méthode pédagogique </w:t>
      </w:r>
    </w:p>
    <w:p w14:paraId="79A53879" w14:textId="77777777" w:rsidR="0093383C" w:rsidRPr="0093383C" w:rsidRDefault="0093383C" w:rsidP="0093383C">
      <w:pPr>
        <w:pStyle w:val="Paragraphedeliste"/>
        <w:numPr>
          <w:ilvl w:val="1"/>
          <w:numId w:val="1"/>
        </w:numPr>
        <w:spacing w:after="0" w:line="240" w:lineRule="auto"/>
        <w:rPr>
          <w:rFonts w:ascii="Open Sans" w:eastAsia="Times New Roman" w:hAnsi="Open Sans" w:cs="Open Sans"/>
        </w:rPr>
      </w:pPr>
      <w:r w:rsidRPr="0093383C">
        <w:rPr>
          <w:rFonts w:ascii="Open Sans" w:eastAsia="Times New Roman" w:hAnsi="Open Sans" w:cs="Open Sans"/>
        </w:rPr>
        <w:t>Méthode cognitive avec QCM pré- et post-tests </w:t>
      </w:r>
    </w:p>
    <w:p w14:paraId="2DC32CC8" w14:textId="77777777" w:rsidR="0093383C" w:rsidRPr="0093383C" w:rsidRDefault="0093383C" w:rsidP="0093383C">
      <w:pPr>
        <w:spacing w:after="0" w:line="240" w:lineRule="auto"/>
        <w:rPr>
          <w:rFonts w:ascii="Open Sans" w:eastAsia="Times New Roman" w:hAnsi="Open Sans" w:cs="Open Sans"/>
        </w:rPr>
      </w:pPr>
    </w:p>
    <w:p w14:paraId="4FEC241E" w14:textId="77777777" w:rsidR="0093383C" w:rsidRDefault="0093383C"/>
    <w:sectPr w:rsidR="0093383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5D0E" w14:textId="77777777" w:rsidR="0093383C" w:rsidRDefault="0093383C" w:rsidP="0093383C">
      <w:pPr>
        <w:spacing w:after="0" w:line="240" w:lineRule="auto"/>
      </w:pPr>
      <w:r>
        <w:separator/>
      </w:r>
    </w:p>
  </w:endnote>
  <w:endnote w:type="continuationSeparator" w:id="0">
    <w:p w14:paraId="45E09818" w14:textId="77777777" w:rsidR="0093383C" w:rsidRDefault="0093383C" w:rsidP="00933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9B28" w14:textId="77777777" w:rsidR="0093383C" w:rsidRDefault="0093383C" w:rsidP="0093383C">
      <w:pPr>
        <w:spacing w:after="0" w:line="240" w:lineRule="auto"/>
      </w:pPr>
      <w:r>
        <w:separator/>
      </w:r>
    </w:p>
  </w:footnote>
  <w:footnote w:type="continuationSeparator" w:id="0">
    <w:p w14:paraId="26607D27" w14:textId="77777777" w:rsidR="0093383C" w:rsidRDefault="0093383C" w:rsidP="00933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BA38" w14:textId="21F16EE2" w:rsidR="0093383C" w:rsidRDefault="0093383C" w:rsidP="0093383C">
    <w:pPr>
      <w:pStyle w:val="NormalWeb"/>
      <w:jc w:val="center"/>
    </w:pPr>
    <w:r>
      <w:rPr>
        <w:noProof/>
      </w:rPr>
      <w:drawing>
        <wp:inline distT="0" distB="0" distL="0" distR="0" wp14:anchorId="1D391F0B" wp14:editId="1ABEB9FA">
          <wp:extent cx="5097780" cy="1668780"/>
          <wp:effectExtent l="0" t="0" r="762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780" cy="166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BC5CB1" w14:textId="77777777" w:rsidR="0093383C" w:rsidRDefault="009338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90DAD"/>
    <w:multiLevelType w:val="hybridMultilevel"/>
    <w:tmpl w:val="909E63B2"/>
    <w:lvl w:ilvl="0" w:tplc="10CA6300">
      <w:numFmt w:val="bullet"/>
      <w:lvlText w:val="-"/>
      <w:lvlJc w:val="left"/>
      <w:pPr>
        <w:ind w:left="720" w:hanging="360"/>
      </w:pPr>
      <w:rPr>
        <w:rFonts w:ascii="Open Sans" w:eastAsia="Calibri" w:hAnsi="Open San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77CED"/>
    <w:multiLevelType w:val="hybridMultilevel"/>
    <w:tmpl w:val="E902B228"/>
    <w:lvl w:ilvl="0" w:tplc="0108F7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E2934"/>
    <w:multiLevelType w:val="hybridMultilevel"/>
    <w:tmpl w:val="895855AC"/>
    <w:lvl w:ilvl="0" w:tplc="AE72D7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C7C52"/>
    <w:multiLevelType w:val="hybridMultilevel"/>
    <w:tmpl w:val="3F2849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778905">
    <w:abstractNumId w:val="0"/>
  </w:num>
  <w:num w:numId="2" w16cid:durableId="1939631606">
    <w:abstractNumId w:val="1"/>
  </w:num>
  <w:num w:numId="3" w16cid:durableId="1424643844">
    <w:abstractNumId w:val="2"/>
  </w:num>
  <w:num w:numId="4" w16cid:durableId="1939634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83C"/>
    <w:rsid w:val="00821284"/>
    <w:rsid w:val="0093383C"/>
    <w:rsid w:val="0094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DB67"/>
  <w15:chartTrackingRefBased/>
  <w15:docId w15:val="{9428EC09-DC59-460E-8A27-DF0DF6AF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383C"/>
  </w:style>
  <w:style w:type="paragraph" w:styleId="Pieddepage">
    <w:name w:val="footer"/>
    <w:basedOn w:val="Normal"/>
    <w:link w:val="PieddepageCar"/>
    <w:uiPriority w:val="99"/>
    <w:unhideWhenUsed/>
    <w:rsid w:val="00933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383C"/>
  </w:style>
  <w:style w:type="paragraph" w:styleId="NormalWeb">
    <w:name w:val="Normal (Web)"/>
    <w:basedOn w:val="Normal"/>
    <w:uiPriority w:val="99"/>
    <w:unhideWhenUsed/>
    <w:rsid w:val="0093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3383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93383C"/>
    <w:rPr>
      <w:color w:val="0563C1"/>
      <w:u w:val="single"/>
    </w:rPr>
  </w:style>
  <w:style w:type="paragraph" w:customStyle="1" w:styleId="xmsonormal">
    <w:name w:val="x_msonormal"/>
    <w:basedOn w:val="Normal"/>
    <w:rsid w:val="00933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ns.florens@chru-strasbourg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on.pepin@aphp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illain-c@chu-cae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dc:description/>
  <cp:lastModifiedBy>Philippe</cp:lastModifiedBy>
  <cp:revision>1</cp:revision>
  <dcterms:created xsi:type="dcterms:W3CDTF">2024-12-17T10:11:00Z</dcterms:created>
  <dcterms:modified xsi:type="dcterms:W3CDTF">2024-12-17T10:29:00Z</dcterms:modified>
</cp:coreProperties>
</file>